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AF1D9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» </w:t>
      </w:r>
      <w:r w:rsidR="00C61FE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61FED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61FED" w:rsidRDefault="00C61FED" w:rsidP="00C61FED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2024 года, Лот № </w:t>
      </w:r>
      <w:r w:rsidRPr="00B0434D">
        <w:rPr>
          <w:rFonts w:ascii="Times New Roman" w:hAnsi="Times New Roman"/>
          <w:sz w:val="28"/>
          <w:szCs w:val="28"/>
        </w:rPr>
        <w:t xml:space="preserve">24.000034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bookmarkStart w:id="0" w:name="_Hlk112323724"/>
      <w:r w:rsidR="00D76516">
        <w:rPr>
          <w:rFonts w:ascii="Times New Roman" w:hAnsi="Times New Roman"/>
          <w:sz w:val="28"/>
          <w:szCs w:val="28"/>
        </w:rPr>
        <w:t>«</w:t>
      </w:r>
      <w:r w:rsidR="00A70B47" w:rsidRPr="00A70B47">
        <w:rPr>
          <w:rFonts w:ascii="Times New Roman" w:hAnsi="Times New Roman"/>
          <w:sz w:val="28"/>
          <w:szCs w:val="28"/>
        </w:rPr>
        <w:t>Микропроцессорная аппаратура релейной защиты станционного оборудования</w:t>
      </w:r>
      <w:r w:rsidR="00D76516">
        <w:rPr>
          <w:rFonts w:ascii="Times New Roman" w:hAnsi="Times New Roman"/>
          <w:sz w:val="28"/>
          <w:szCs w:val="28"/>
        </w:rPr>
        <w:t>»</w:t>
      </w:r>
      <w:bookmarkEnd w:id="0"/>
      <w:r w:rsidR="00D76516">
        <w:rPr>
          <w:rFonts w:ascii="Times New Roman" w:hAnsi="Times New Roman"/>
          <w:sz w:val="28"/>
          <w:szCs w:val="28"/>
        </w:rPr>
        <w:t xml:space="preserve"> - </w:t>
      </w:r>
      <w:r w:rsidR="00AF1D9E">
        <w:rPr>
          <w:rFonts w:ascii="Times New Roman" w:hAnsi="Times New Roman"/>
          <w:sz w:val="28"/>
          <w:szCs w:val="28"/>
        </w:rPr>
        <w:t>2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AF1D9E">
        <w:rPr>
          <w:rFonts w:ascii="Times New Roman" w:hAnsi="Times New Roman"/>
          <w:sz w:val="28"/>
          <w:szCs w:val="28"/>
        </w:rPr>
        <w:t>а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C61FED">
        <w:rPr>
          <w:rFonts w:ascii="Times New Roman" w:hAnsi="Times New Roman"/>
          <w:sz w:val="28"/>
          <w:szCs w:val="28"/>
        </w:rPr>
        <w:t xml:space="preserve">12311,76 (двенадцать тысяч триста одиннадцать сомони 76 </w:t>
      </w:r>
      <w:proofErr w:type="spellStart"/>
      <w:r w:rsidR="00C61FED">
        <w:rPr>
          <w:rFonts w:ascii="Times New Roman" w:hAnsi="Times New Roman"/>
          <w:sz w:val="28"/>
          <w:szCs w:val="28"/>
        </w:rPr>
        <w:t>дирам</w:t>
      </w:r>
      <w:proofErr w:type="spellEnd"/>
      <w:r w:rsidR="00C61FED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D76516" w:rsidRPr="00D76516">
        <w:rPr>
          <w:szCs w:val="28"/>
        </w:rPr>
        <w:t>«</w:t>
      </w:r>
      <w:r w:rsidR="00A70B47" w:rsidRPr="00A70B47">
        <w:rPr>
          <w:szCs w:val="28"/>
        </w:rPr>
        <w:t>Микропроцессорная аппаратура релейной защиты станционного оборудования</w:t>
      </w:r>
      <w:r w:rsidR="00D76516" w:rsidRPr="00D76516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A70B47" w:rsidRPr="00A70B47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C24C3F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A70B47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A70B47">
        <w:rPr>
          <w:rFonts w:ascii="Times New Roman" w:hAnsi="Times New Roman"/>
          <w:sz w:val="28"/>
          <w:szCs w:val="28"/>
        </w:rPr>
        <w:t>а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C24C3F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C24C3F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>приобретение навыков оценки эффективности функционирования современных систем РЗА, базирующихся на основе микропроцессорных структур, формирование четких представлений о принципе действия серийных микропроцессорных устройств РЗА, позволяющих участвовать в пуско-наладочных работах и работах по вводу в эксплуатацию и обслуживания аппаратуры производства НПП «</w:t>
      </w:r>
      <w:proofErr w:type="spellStart"/>
      <w:r w:rsidR="007A505E">
        <w:rPr>
          <w:rFonts w:ascii="Times New Roman" w:hAnsi="Times New Roman"/>
          <w:sz w:val="28"/>
          <w:szCs w:val="28"/>
        </w:rPr>
        <w:t>Экра</w:t>
      </w:r>
      <w:proofErr w:type="spellEnd"/>
      <w:r w:rsidR="007A505E">
        <w:rPr>
          <w:rFonts w:ascii="Times New Roman" w:hAnsi="Times New Roman"/>
          <w:sz w:val="28"/>
          <w:szCs w:val="28"/>
        </w:rPr>
        <w:t>».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7A505E">
        <w:rPr>
          <w:rFonts w:ascii="Times New Roman" w:hAnsi="Times New Roman"/>
          <w:sz w:val="28"/>
          <w:szCs w:val="28"/>
        </w:rPr>
        <w:t>72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7A505E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1 Элементы структуры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Микропроцессорные устройства релейной защиты и автоматики.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Блоки питания.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Блок питания на преобразователе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TOPSwitch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2 Измерительная часть цифровых устройств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Элементы измерительной части микропроцессорных реле.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Алгоритмы цифровых измерительных органов (ЦИО).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Частотные и динамические свойства ЦИО.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3 Комплекс программ АРМ релейного и оперативного персонала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программ EKRASMS-SP.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сервер связи и АРМ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релейщика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LogicEditor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</w:t>
      </w:r>
      <w:proofErr w:type="spellStart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RecViewer</w:t>
      </w:r>
      <w:proofErr w:type="spellEnd"/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4 Схемы интеграции в АСУ ТП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агрегатном уровне.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Схемы интеграции в АСУ ТП на верхнем уровне.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5 Микропроцессорная аппаратура релейной защиты генераторов, трансформаторов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блоков генератор – трансформатор</w:t>
      </w:r>
      <w:r w:rsidR="000117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Продольная токовая дифференциальная защита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Токовая защита нулевой последовательности.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повышения напряжения генератора.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междуфазных повреждений.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генераторов, трансформаторов и блоков генератор – трансформатор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Токовые защиты статора и ротора от перегрузок.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Защита от изменения частоты генератора и устройство контроля исправности цепей переменного напряжения.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блока и трансформатора собственных нужд.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мощных блоков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измерительных каналов цифровой защиты блока генератор – трансформатор.</w:t>
      </w:r>
    </w:p>
    <w:p w:rsidR="00292FAA" w:rsidRPr="00292FAA" w:rsidRDefault="00292FAA" w:rsidP="000117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Защиты генераторов и трансформаторов средней и большой мощности, блоков генератор-трансформатор малой и средней мощности.</w:t>
      </w:r>
    </w:p>
    <w:p w:rsidR="00292FAA" w:rsidRPr="00292FAA" w:rsidRDefault="00292FAA" w:rsidP="00292FAA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 w:rsidRPr="00292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устройств защиты трансформатора возбуждения.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65221C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3828415</wp:posOffset>
            </wp:positionH>
            <wp:positionV relativeFrom="paragraph">
              <wp:posOffset>156845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99F" w:rsidRDefault="00DE099F" w:rsidP="00E11125">
      <w:pPr>
        <w:spacing w:after="0" w:line="240" w:lineRule="auto"/>
      </w:pPr>
      <w:r>
        <w:separator/>
      </w:r>
    </w:p>
  </w:endnote>
  <w:endnote w:type="continuationSeparator" w:id="0">
    <w:p w:rsidR="00DE099F" w:rsidRDefault="00DE099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99F" w:rsidRDefault="00DE099F" w:rsidP="00E11125">
      <w:pPr>
        <w:spacing w:after="0" w:line="240" w:lineRule="auto"/>
      </w:pPr>
      <w:r>
        <w:separator/>
      </w:r>
    </w:p>
  </w:footnote>
  <w:footnote w:type="continuationSeparator" w:id="0">
    <w:p w:rsidR="00DE099F" w:rsidRDefault="00DE099F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7AAF"/>
    <w:rsid w:val="006024F0"/>
    <w:rsid w:val="00603CDD"/>
    <w:rsid w:val="006064D9"/>
    <w:rsid w:val="00627A35"/>
    <w:rsid w:val="00627ED2"/>
    <w:rsid w:val="0065221C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1FED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099F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9C97E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29</cp:revision>
  <dcterms:created xsi:type="dcterms:W3CDTF">2021-08-05T11:46:00Z</dcterms:created>
  <dcterms:modified xsi:type="dcterms:W3CDTF">2024-05-03T12:40:00Z</dcterms:modified>
</cp:coreProperties>
</file>